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0D96" w14:textId="77777777" w:rsidR="0017620C" w:rsidRDefault="0017620C" w:rsidP="00FA6BDE">
      <w:pPr>
        <w:jc w:val="center"/>
        <w:rPr>
          <w:b/>
        </w:rPr>
      </w:pPr>
    </w:p>
    <w:p w14:paraId="2B661367" w14:textId="77777777" w:rsidR="0017620C" w:rsidRPr="001E3933" w:rsidRDefault="0017620C" w:rsidP="00FA6BDE">
      <w:pPr>
        <w:jc w:val="center"/>
        <w:rPr>
          <w:b/>
          <w:color w:val="024EA0"/>
        </w:rPr>
      </w:pPr>
    </w:p>
    <w:p w14:paraId="1FAA314F" w14:textId="77777777" w:rsidR="0078297F" w:rsidRPr="0078297F" w:rsidRDefault="0078297F" w:rsidP="0078297F">
      <w:pPr>
        <w:jc w:val="center"/>
        <w:rPr>
          <w:b/>
          <w:color w:val="024EA0"/>
          <w:sz w:val="28"/>
          <w:szCs w:val="28"/>
          <w:lang w:val="en-US"/>
        </w:rPr>
      </w:pPr>
      <w:r w:rsidRPr="0078297F">
        <w:rPr>
          <w:b/>
          <w:color w:val="024EA0"/>
          <w:sz w:val="28"/>
          <w:szCs w:val="28"/>
          <w:lang w:val="en-US"/>
        </w:rPr>
        <w:t>Policy for national committee members to join the BSI sub-committees</w:t>
      </w:r>
    </w:p>
    <w:p w14:paraId="44591BD6" w14:textId="1B045BFA" w:rsidR="0078297F" w:rsidRPr="0078297F" w:rsidRDefault="0078297F" w:rsidP="0078297F">
      <w:pPr>
        <w:spacing w:after="160" w:line="259" w:lineRule="auto"/>
        <w:rPr>
          <w:rFonts w:ascii="Calibri" w:eastAsia="Calibri" w:hAnsi="Calibri" w:cs="Times New Roman"/>
          <w:lang w:val="en-US"/>
        </w:rPr>
      </w:pPr>
    </w:p>
    <w:p w14:paraId="298DA8C0"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The Board has the following sub-committees:</w:t>
      </w:r>
    </w:p>
    <w:p w14:paraId="3A8F9695" w14:textId="14206DB3" w:rsidR="0078297F" w:rsidRPr="0078297F" w:rsidRDefault="0078297F" w:rsidP="0078297F">
      <w:pPr>
        <w:numPr>
          <w:ilvl w:val="0"/>
          <w:numId w:val="2"/>
        </w:numPr>
        <w:spacing w:after="160" w:line="259" w:lineRule="auto"/>
        <w:contextualSpacing/>
        <w:rPr>
          <w:rFonts w:ascii="Calibri" w:eastAsia="Calibri" w:hAnsi="Calibri" w:cs="Times New Roman"/>
          <w:lang w:val="en-US"/>
        </w:rPr>
      </w:pPr>
      <w:r w:rsidRPr="0078297F">
        <w:rPr>
          <w:rFonts w:ascii="Calibri" w:eastAsia="Calibri" w:hAnsi="Calibri" w:cs="Times New Roman"/>
          <w:lang w:val="en-US"/>
        </w:rPr>
        <w:t xml:space="preserve">Accreditation </w:t>
      </w:r>
      <w:r w:rsidR="00190511">
        <w:rPr>
          <w:rFonts w:ascii="Calibri" w:eastAsia="Calibri" w:hAnsi="Calibri" w:cs="Times New Roman"/>
          <w:lang w:val="en-US"/>
        </w:rPr>
        <w:t xml:space="preserve">of </w:t>
      </w:r>
      <w:r w:rsidRPr="0078297F">
        <w:rPr>
          <w:rFonts w:ascii="Calibri" w:eastAsia="Calibri" w:hAnsi="Calibri" w:cs="Times New Roman"/>
          <w:lang w:val="en-US"/>
        </w:rPr>
        <w:t xml:space="preserve">National Committees </w:t>
      </w:r>
    </w:p>
    <w:p w14:paraId="31909AE3" w14:textId="4505FE11" w:rsidR="0078297F" w:rsidRPr="0078297F" w:rsidRDefault="0078297F" w:rsidP="0078297F">
      <w:pPr>
        <w:numPr>
          <w:ilvl w:val="0"/>
          <w:numId w:val="2"/>
        </w:numPr>
        <w:spacing w:after="160" w:line="259" w:lineRule="auto"/>
        <w:contextualSpacing/>
        <w:rPr>
          <w:rFonts w:ascii="Calibri" w:eastAsia="Calibri" w:hAnsi="Calibri" w:cs="Times New Roman"/>
          <w:lang w:val="en-US"/>
        </w:rPr>
      </w:pPr>
      <w:r w:rsidRPr="0078297F">
        <w:rPr>
          <w:rFonts w:ascii="Calibri" w:eastAsia="Calibri" w:hAnsi="Calibri" w:cs="Times New Roman"/>
          <w:lang w:val="en-US"/>
        </w:rPr>
        <w:t>Accreditation</w:t>
      </w:r>
      <w:r w:rsidR="00190511">
        <w:rPr>
          <w:rFonts w:ascii="Calibri" w:eastAsia="Calibri" w:hAnsi="Calibri" w:cs="Times New Roman"/>
          <w:lang w:val="en-US"/>
        </w:rPr>
        <w:t xml:space="preserve"> of</w:t>
      </w:r>
      <w:r w:rsidRPr="0078297F">
        <w:rPr>
          <w:rFonts w:ascii="Calibri" w:eastAsia="Calibri" w:hAnsi="Calibri" w:cs="Times New Roman"/>
          <w:lang w:val="en-US"/>
        </w:rPr>
        <w:t xml:space="preserve"> Training Courses</w:t>
      </w:r>
    </w:p>
    <w:p w14:paraId="1392B841" w14:textId="3EC65122" w:rsidR="0078297F" w:rsidRPr="0078297F" w:rsidRDefault="00190511" w:rsidP="0078297F">
      <w:pPr>
        <w:numPr>
          <w:ilvl w:val="0"/>
          <w:numId w:val="2"/>
        </w:numPr>
        <w:spacing w:after="160" w:line="259" w:lineRule="auto"/>
        <w:contextualSpacing/>
        <w:rPr>
          <w:rFonts w:ascii="Calibri" w:eastAsia="Calibri" w:hAnsi="Calibri" w:cs="Times New Roman"/>
          <w:lang w:val="en-US"/>
        </w:rPr>
      </w:pPr>
      <w:r>
        <w:rPr>
          <w:rFonts w:ascii="Calibri" w:eastAsia="Calibri" w:hAnsi="Calibri" w:cs="Times New Roman"/>
          <w:lang w:val="en-US"/>
        </w:rPr>
        <w:t xml:space="preserve">Blue Shield </w:t>
      </w:r>
      <w:r w:rsidR="0078297F" w:rsidRPr="0078297F">
        <w:rPr>
          <w:rFonts w:ascii="Calibri" w:eastAsia="Calibri" w:hAnsi="Calibri" w:cs="Times New Roman"/>
          <w:lang w:val="en-US"/>
        </w:rPr>
        <w:t>Approach</w:t>
      </w:r>
    </w:p>
    <w:p w14:paraId="7EB35B85" w14:textId="77777777" w:rsidR="0078297F" w:rsidRPr="0078297F" w:rsidRDefault="0078297F" w:rsidP="0078297F">
      <w:pPr>
        <w:numPr>
          <w:ilvl w:val="0"/>
          <w:numId w:val="2"/>
        </w:numPr>
        <w:spacing w:after="160" w:line="259" w:lineRule="auto"/>
        <w:contextualSpacing/>
        <w:rPr>
          <w:rFonts w:ascii="Calibri" w:eastAsia="Calibri" w:hAnsi="Calibri" w:cs="Times New Roman"/>
          <w:lang w:val="en-US"/>
        </w:rPr>
      </w:pPr>
      <w:r w:rsidRPr="0078297F">
        <w:rPr>
          <w:rFonts w:ascii="Calibri" w:eastAsia="Calibri" w:hAnsi="Calibri" w:cs="Times New Roman"/>
          <w:lang w:val="en-US"/>
        </w:rPr>
        <w:t>Governance</w:t>
      </w:r>
    </w:p>
    <w:p w14:paraId="41CAE937" w14:textId="77777777" w:rsidR="0078297F" w:rsidRPr="0078297F" w:rsidRDefault="0078297F" w:rsidP="0078297F">
      <w:pPr>
        <w:numPr>
          <w:ilvl w:val="0"/>
          <w:numId w:val="2"/>
        </w:numPr>
        <w:spacing w:after="160" w:line="259" w:lineRule="auto"/>
        <w:contextualSpacing/>
        <w:rPr>
          <w:rFonts w:ascii="Calibri" w:eastAsia="Calibri" w:hAnsi="Calibri" w:cs="Times New Roman"/>
          <w:lang w:val="en-US"/>
        </w:rPr>
      </w:pPr>
      <w:r w:rsidRPr="0078297F">
        <w:rPr>
          <w:rFonts w:ascii="Calibri" w:eastAsia="Calibri" w:hAnsi="Calibri" w:cs="Times New Roman"/>
          <w:lang w:val="en-US"/>
        </w:rPr>
        <w:t>Website/Communication</w:t>
      </w:r>
    </w:p>
    <w:p w14:paraId="2061AC0A" w14:textId="77777777" w:rsidR="0078297F" w:rsidRPr="0078297F" w:rsidRDefault="0078297F" w:rsidP="0078297F">
      <w:pPr>
        <w:numPr>
          <w:ilvl w:val="0"/>
          <w:numId w:val="2"/>
        </w:numPr>
        <w:spacing w:after="160" w:line="259" w:lineRule="auto"/>
        <w:contextualSpacing/>
        <w:rPr>
          <w:rFonts w:ascii="Calibri" w:eastAsia="Calibri" w:hAnsi="Calibri" w:cs="Times New Roman"/>
          <w:lang w:val="en-US"/>
        </w:rPr>
      </w:pPr>
      <w:r w:rsidRPr="0078297F">
        <w:rPr>
          <w:rFonts w:ascii="Calibri" w:eastAsia="Calibri" w:hAnsi="Calibri" w:cs="Times New Roman"/>
          <w:lang w:val="en-US"/>
        </w:rPr>
        <w:t>GA 2020</w:t>
      </w:r>
    </w:p>
    <w:p w14:paraId="5E11B2EE"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They are for the moment composed only by the members of the Board. Each sub-committee has a convener and 2 or 3 members each. Any national committee wishing to assist the work of the sub-committees can propose a candidate. Applicants are required to follow these steps:</w:t>
      </w:r>
    </w:p>
    <w:p w14:paraId="680A303F" w14:textId="77777777" w:rsidR="0078297F" w:rsidRPr="0078297F" w:rsidRDefault="0078297F" w:rsidP="0078297F">
      <w:pPr>
        <w:numPr>
          <w:ilvl w:val="0"/>
          <w:numId w:val="3"/>
        </w:numPr>
        <w:tabs>
          <w:tab w:val="left" w:pos="142"/>
        </w:tabs>
        <w:spacing w:after="160" w:line="259" w:lineRule="auto"/>
        <w:ind w:left="284" w:hanging="284"/>
        <w:contextualSpacing/>
        <w:rPr>
          <w:rFonts w:ascii="Calibri" w:eastAsia="Calibri" w:hAnsi="Calibri" w:cs="Times New Roman"/>
          <w:lang w:val="en-US"/>
        </w:rPr>
      </w:pPr>
      <w:r w:rsidRPr="0078297F">
        <w:rPr>
          <w:rFonts w:ascii="Calibri" w:eastAsia="Calibri" w:hAnsi="Calibri" w:cs="Times New Roman"/>
          <w:lang w:val="en-US"/>
        </w:rPr>
        <w:t>National committees should email the Board Secretary &lt;manana@blueshield.ge&gt;  stating:</w:t>
      </w:r>
    </w:p>
    <w:p w14:paraId="69E9CE48" w14:textId="77777777" w:rsidR="0078297F" w:rsidRPr="0078297F" w:rsidRDefault="0078297F" w:rsidP="0078297F">
      <w:pPr>
        <w:numPr>
          <w:ilvl w:val="0"/>
          <w:numId w:val="4"/>
        </w:numPr>
        <w:tabs>
          <w:tab w:val="left" w:pos="426"/>
        </w:tabs>
        <w:spacing w:after="160" w:line="259" w:lineRule="auto"/>
        <w:ind w:left="567" w:hanging="283"/>
        <w:contextualSpacing/>
        <w:rPr>
          <w:rFonts w:ascii="Calibri" w:eastAsia="Calibri" w:hAnsi="Calibri" w:cs="Times New Roman"/>
          <w:lang w:val="en-US"/>
        </w:rPr>
      </w:pPr>
      <w:r w:rsidRPr="0078297F">
        <w:rPr>
          <w:rFonts w:ascii="Calibri" w:eastAsia="Calibri" w:hAnsi="Calibri" w:cs="Times New Roman"/>
          <w:lang w:val="en-US"/>
        </w:rPr>
        <w:t>which sub-committee the person would like to be part of;</w:t>
      </w:r>
    </w:p>
    <w:p w14:paraId="499B817D" w14:textId="77777777" w:rsidR="0078297F" w:rsidRPr="0078297F" w:rsidRDefault="0078297F" w:rsidP="0078297F">
      <w:pPr>
        <w:numPr>
          <w:ilvl w:val="0"/>
          <w:numId w:val="4"/>
        </w:numPr>
        <w:tabs>
          <w:tab w:val="left" w:pos="426"/>
        </w:tabs>
        <w:spacing w:after="160" w:line="259" w:lineRule="auto"/>
        <w:ind w:left="567" w:hanging="283"/>
        <w:contextualSpacing/>
        <w:rPr>
          <w:rFonts w:ascii="Calibri" w:eastAsia="Calibri" w:hAnsi="Calibri" w:cs="Times New Roman"/>
          <w:lang w:val="en-US"/>
        </w:rPr>
      </w:pPr>
      <w:r w:rsidRPr="0078297F">
        <w:rPr>
          <w:rFonts w:ascii="Calibri" w:eastAsia="Calibri" w:hAnsi="Calibri" w:cs="Times New Roman"/>
          <w:lang w:val="en-US"/>
        </w:rPr>
        <w:t>what qualification and skills can s/he bring in;</w:t>
      </w:r>
    </w:p>
    <w:p w14:paraId="6DC37060" w14:textId="77777777" w:rsidR="0078297F" w:rsidRPr="0078297F" w:rsidRDefault="0078297F" w:rsidP="0078297F">
      <w:pPr>
        <w:numPr>
          <w:ilvl w:val="0"/>
          <w:numId w:val="4"/>
        </w:numPr>
        <w:tabs>
          <w:tab w:val="left" w:pos="426"/>
        </w:tabs>
        <w:spacing w:after="160" w:line="259" w:lineRule="auto"/>
        <w:ind w:left="567" w:hanging="283"/>
        <w:contextualSpacing/>
        <w:rPr>
          <w:rFonts w:ascii="Calibri" w:eastAsia="Calibri" w:hAnsi="Calibri" w:cs="Times New Roman"/>
          <w:lang w:val="en-US"/>
        </w:rPr>
      </w:pPr>
      <w:r w:rsidRPr="0078297F">
        <w:rPr>
          <w:rFonts w:ascii="Calibri" w:eastAsia="Calibri" w:hAnsi="Calibri" w:cs="Times New Roman"/>
          <w:lang w:val="en-US"/>
        </w:rPr>
        <w:t>what tasks s/he can contribute to accomplish;</w:t>
      </w:r>
    </w:p>
    <w:p w14:paraId="7DBAF627" w14:textId="338B338A" w:rsidR="0078297F" w:rsidRDefault="0078297F" w:rsidP="0078297F">
      <w:pPr>
        <w:numPr>
          <w:ilvl w:val="0"/>
          <w:numId w:val="4"/>
        </w:numPr>
        <w:tabs>
          <w:tab w:val="left" w:pos="426"/>
        </w:tabs>
        <w:spacing w:after="160" w:line="259" w:lineRule="auto"/>
        <w:ind w:left="567" w:hanging="283"/>
        <w:contextualSpacing/>
        <w:rPr>
          <w:rFonts w:ascii="Calibri" w:eastAsia="Calibri" w:hAnsi="Calibri" w:cs="Times New Roman"/>
          <w:lang w:val="en-US"/>
        </w:rPr>
      </w:pPr>
      <w:proofErr w:type="gramStart"/>
      <w:r w:rsidRPr="0078297F">
        <w:rPr>
          <w:rFonts w:ascii="Calibri" w:eastAsia="Calibri" w:hAnsi="Calibri" w:cs="Times New Roman"/>
          <w:lang w:val="en-US"/>
        </w:rPr>
        <w:t>how</w:t>
      </w:r>
      <w:proofErr w:type="gramEnd"/>
      <w:r w:rsidRPr="0078297F">
        <w:rPr>
          <w:rFonts w:ascii="Calibri" w:eastAsia="Calibri" w:hAnsi="Calibri" w:cs="Times New Roman"/>
          <w:lang w:val="en-US"/>
        </w:rPr>
        <w:t xml:space="preserve"> much time the candidate can offer to the committee each month.</w:t>
      </w:r>
    </w:p>
    <w:p w14:paraId="7E44FCFC" w14:textId="77777777" w:rsidR="0078297F" w:rsidRPr="0078297F" w:rsidRDefault="0078297F" w:rsidP="002F6537">
      <w:pPr>
        <w:tabs>
          <w:tab w:val="left" w:pos="426"/>
        </w:tabs>
        <w:spacing w:after="160" w:line="259" w:lineRule="auto"/>
        <w:ind w:left="567"/>
        <w:contextualSpacing/>
        <w:rPr>
          <w:rFonts w:ascii="Calibri" w:eastAsia="Calibri" w:hAnsi="Calibri" w:cs="Times New Roman"/>
          <w:lang w:val="en-US"/>
        </w:rPr>
      </w:pPr>
      <w:bookmarkStart w:id="0" w:name="_GoBack"/>
      <w:bookmarkEnd w:id="0"/>
    </w:p>
    <w:p w14:paraId="088229F0"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2.  The proposal is forwarded to the respective sub-committee members and they decide between each other</w:t>
      </w:r>
    </w:p>
    <w:p w14:paraId="048F81BB"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 xml:space="preserve">3.  The convener of the sub-committee notifies the secretary on the decision. </w:t>
      </w:r>
    </w:p>
    <w:p w14:paraId="1070967D"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 xml:space="preserve">4.  The person and its national committee are then notified and the person can start its engagement in the work of the respective sub-committee. </w:t>
      </w:r>
    </w:p>
    <w:p w14:paraId="4A49EBB0"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 xml:space="preserve">5.  Each national committee can propose to have members in two different sub-committees. </w:t>
      </w:r>
    </w:p>
    <w:p w14:paraId="10E39436"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 xml:space="preserve">6. Each sub-committee can take 1 to max. 3 non-board members on the sub-committee depending on the workload in the particular sub-committee. </w:t>
      </w:r>
    </w:p>
    <w:p w14:paraId="05B983DC" w14:textId="77777777" w:rsidR="0078297F" w:rsidRPr="0078297F" w:rsidRDefault="0078297F" w:rsidP="0078297F">
      <w:pPr>
        <w:spacing w:after="160" w:line="259" w:lineRule="auto"/>
        <w:rPr>
          <w:rFonts w:ascii="Calibri" w:eastAsia="Calibri" w:hAnsi="Calibri" w:cs="Times New Roman"/>
          <w:lang w:val="en-US"/>
        </w:rPr>
      </w:pPr>
      <w:r w:rsidRPr="0078297F">
        <w:rPr>
          <w:rFonts w:ascii="Calibri" w:eastAsia="Calibri" w:hAnsi="Calibri" w:cs="Times New Roman"/>
          <w:lang w:val="en-US"/>
        </w:rPr>
        <w:t>Note: National committee members will not be eligible to join Board meetings discussing the committee work unless their input is particularly relevant and then they should attend only for the relevant part of the meeting, as they are not elected members.</w:t>
      </w:r>
    </w:p>
    <w:p w14:paraId="390430CA" w14:textId="77777777" w:rsidR="0078297F" w:rsidRPr="0078297F" w:rsidRDefault="0078297F" w:rsidP="0078297F">
      <w:pPr>
        <w:spacing w:after="160" w:line="259" w:lineRule="auto"/>
        <w:rPr>
          <w:rFonts w:ascii="Sylfaen" w:eastAsia="Calibri" w:hAnsi="Sylfaen" w:cs="Times New Roman"/>
          <w:lang w:val="ka-GE"/>
        </w:rPr>
      </w:pPr>
    </w:p>
    <w:p w14:paraId="06A99AE4" w14:textId="77777777" w:rsidR="0078297F" w:rsidRPr="0078297F" w:rsidRDefault="0078297F" w:rsidP="0078297F">
      <w:pPr>
        <w:rPr>
          <w:b/>
          <w:color w:val="024EA0"/>
          <w:lang w:val="ka-GE"/>
        </w:rPr>
      </w:pPr>
    </w:p>
    <w:p w14:paraId="776A9494" w14:textId="77777777" w:rsidR="00FA6BDE" w:rsidRPr="001E3933" w:rsidRDefault="00FA6BDE" w:rsidP="00FA6BDE">
      <w:pPr>
        <w:jc w:val="center"/>
        <w:rPr>
          <w:b/>
          <w:color w:val="024EA0"/>
        </w:rPr>
      </w:pPr>
    </w:p>
    <w:p w14:paraId="4ED2E1A2" w14:textId="77777777" w:rsidR="00FA6BDE" w:rsidRPr="001E3933" w:rsidRDefault="00FA6BDE" w:rsidP="00FA6BDE">
      <w:pPr>
        <w:rPr>
          <w:b/>
          <w:color w:val="024EA0"/>
        </w:rPr>
      </w:pPr>
    </w:p>
    <w:p w14:paraId="3A12FBCD" w14:textId="1B40157D" w:rsidR="005F76D5" w:rsidRPr="005F76D5" w:rsidRDefault="005F76D5" w:rsidP="005F76D5">
      <w:pPr>
        <w:rPr>
          <w:b/>
          <w:color w:val="024EA0"/>
        </w:rPr>
      </w:pPr>
    </w:p>
    <w:sectPr w:rsidR="005F76D5" w:rsidRPr="005F76D5" w:rsidSect="0004281B">
      <w:headerReference w:type="default" r:id="rId8"/>
      <w:footerReference w:type="default" r:id="rId9"/>
      <w:headerReference w:type="first" r:id="rId10"/>
      <w:footerReference w:type="first" r:id="rId11"/>
      <w:pgSz w:w="11906" w:h="16838"/>
      <w:pgMar w:top="1440" w:right="1133"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3F94" w14:textId="77777777" w:rsidR="008822D7" w:rsidRDefault="008822D7" w:rsidP="0017620C">
      <w:r>
        <w:separator/>
      </w:r>
    </w:p>
  </w:endnote>
  <w:endnote w:type="continuationSeparator" w:id="0">
    <w:p w14:paraId="3EFBAA6F" w14:textId="77777777" w:rsidR="008822D7" w:rsidRDefault="008822D7" w:rsidP="001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E104" w14:textId="77777777" w:rsidR="0004281B" w:rsidRDefault="0004281B" w:rsidP="0004281B">
    <w:pPr>
      <w:pStyle w:val="Footer"/>
      <w:pBdr>
        <w:top w:val="single" w:sz="8" w:space="1" w:color="023C76"/>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8B5A" w14:textId="77777777" w:rsidR="0004281B" w:rsidRDefault="0004281B" w:rsidP="0004281B">
    <w:pPr>
      <w:pStyle w:val="Footer"/>
      <w:pBdr>
        <w:top w:val="single" w:sz="8" w:space="1" w:color="auto"/>
      </w:pBdr>
    </w:pPr>
  </w:p>
  <w:sdt>
    <w:sdtPr>
      <w:rPr>
        <w:color w:val="023C76"/>
      </w:rPr>
      <w:id w:val="18753781"/>
      <w:docPartObj>
        <w:docPartGallery w:val="Page Numbers (Bottom of Page)"/>
        <w:docPartUnique/>
      </w:docPartObj>
    </w:sdtPr>
    <w:sdtEndPr/>
    <w:sdtContent>
      <w:sdt>
        <w:sdtPr>
          <w:rPr>
            <w:color w:val="023C76"/>
          </w:rPr>
          <w:id w:val="1728636285"/>
          <w:docPartObj>
            <w:docPartGallery w:val="Page Numbers (Top of Page)"/>
            <w:docPartUnique/>
          </w:docPartObj>
        </w:sdtPr>
        <w:sdtEndPr/>
        <w:sdtContent>
          <w:p w14:paraId="732A06C4" w14:textId="7A9B7DDD" w:rsidR="0004281B" w:rsidRPr="0004281B" w:rsidRDefault="0004281B" w:rsidP="0004281B">
            <w:pPr>
              <w:pStyle w:val="Footer"/>
              <w:jc w:val="center"/>
              <w:rPr>
                <w:color w:val="023C76"/>
              </w:rPr>
            </w:pPr>
            <w:r w:rsidRPr="0004281B">
              <w:rPr>
                <w:color w:val="023C76"/>
              </w:rPr>
              <w:t xml:space="preserve">Page </w:t>
            </w:r>
            <w:r w:rsidRPr="0004281B">
              <w:rPr>
                <w:b/>
                <w:bCs/>
                <w:color w:val="023C76"/>
                <w:sz w:val="24"/>
                <w:szCs w:val="24"/>
              </w:rPr>
              <w:fldChar w:fldCharType="begin"/>
            </w:r>
            <w:r w:rsidRPr="0004281B">
              <w:rPr>
                <w:b/>
                <w:bCs/>
                <w:color w:val="023C76"/>
              </w:rPr>
              <w:instrText xml:space="preserve"> PAGE </w:instrText>
            </w:r>
            <w:r w:rsidRPr="0004281B">
              <w:rPr>
                <w:b/>
                <w:bCs/>
                <w:color w:val="023C76"/>
                <w:sz w:val="24"/>
                <w:szCs w:val="24"/>
              </w:rPr>
              <w:fldChar w:fldCharType="separate"/>
            </w:r>
            <w:r w:rsidR="002F6537">
              <w:rPr>
                <w:b/>
                <w:bCs/>
                <w:noProof/>
                <w:color w:val="023C76"/>
              </w:rPr>
              <w:t>1</w:t>
            </w:r>
            <w:r w:rsidRPr="0004281B">
              <w:rPr>
                <w:b/>
                <w:bCs/>
                <w:color w:val="023C76"/>
                <w:sz w:val="24"/>
                <w:szCs w:val="24"/>
              </w:rPr>
              <w:fldChar w:fldCharType="end"/>
            </w:r>
            <w:r w:rsidRPr="0004281B">
              <w:rPr>
                <w:color w:val="023C76"/>
              </w:rPr>
              <w:t xml:space="preserve"> of </w:t>
            </w:r>
            <w:r w:rsidRPr="0004281B">
              <w:rPr>
                <w:b/>
                <w:bCs/>
                <w:color w:val="023C76"/>
                <w:sz w:val="24"/>
                <w:szCs w:val="24"/>
              </w:rPr>
              <w:fldChar w:fldCharType="begin"/>
            </w:r>
            <w:r w:rsidRPr="0004281B">
              <w:rPr>
                <w:b/>
                <w:bCs/>
                <w:color w:val="023C76"/>
              </w:rPr>
              <w:instrText xml:space="preserve"> NUMPAGES  </w:instrText>
            </w:r>
            <w:r w:rsidRPr="0004281B">
              <w:rPr>
                <w:b/>
                <w:bCs/>
                <w:color w:val="023C76"/>
                <w:sz w:val="24"/>
                <w:szCs w:val="24"/>
              </w:rPr>
              <w:fldChar w:fldCharType="separate"/>
            </w:r>
            <w:r w:rsidR="002F6537">
              <w:rPr>
                <w:b/>
                <w:bCs/>
                <w:noProof/>
                <w:color w:val="023C76"/>
              </w:rPr>
              <w:t>1</w:t>
            </w:r>
            <w:r w:rsidRPr="0004281B">
              <w:rPr>
                <w:b/>
                <w:bCs/>
                <w:color w:val="023C76"/>
                <w:sz w:val="24"/>
                <w:szCs w:val="24"/>
              </w:rPr>
              <w:fldChar w:fldCharType="end"/>
            </w:r>
          </w:p>
        </w:sdtContent>
      </w:sdt>
    </w:sdtContent>
  </w:sdt>
  <w:p w14:paraId="46565ED8" w14:textId="77777777" w:rsidR="0004281B" w:rsidRDefault="00042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048E" w14:textId="77777777" w:rsidR="008822D7" w:rsidRDefault="008822D7" w:rsidP="0017620C">
      <w:r>
        <w:separator/>
      </w:r>
    </w:p>
  </w:footnote>
  <w:footnote w:type="continuationSeparator" w:id="0">
    <w:p w14:paraId="50BE7C0E" w14:textId="77777777" w:rsidR="008822D7" w:rsidRDefault="008822D7" w:rsidP="0017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953" w14:textId="158483F7" w:rsidR="0017620C" w:rsidRDefault="0017620C">
    <w:pPr>
      <w:pStyle w:val="Header"/>
    </w:pPr>
  </w:p>
  <w:p w14:paraId="33B2DA9D" w14:textId="593DCD30" w:rsidR="0017620C" w:rsidRPr="0004281B" w:rsidRDefault="0017620C" w:rsidP="0004281B">
    <w:pPr>
      <w:pStyle w:val="Header"/>
      <w:pBdr>
        <w:bottom w:val="single" w:sz="8" w:space="1" w:color="002060"/>
      </w:pBdr>
      <w:rPr>
        <w:sz w:val="28"/>
      </w:rPr>
    </w:pPr>
  </w:p>
  <w:p w14:paraId="6F797B1F" w14:textId="77777777" w:rsidR="0017620C" w:rsidRDefault="00176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9235" w14:textId="77777777" w:rsidR="0004281B" w:rsidRDefault="0004281B" w:rsidP="0004281B">
    <w:pPr>
      <w:pStyle w:val="Header"/>
    </w:pPr>
    <w:r>
      <w:rPr>
        <w:noProof/>
        <w:lang w:eastAsia="en-GB"/>
      </w:rPr>
      <w:drawing>
        <wp:anchor distT="0" distB="0" distL="114300" distR="114300" simplePos="0" relativeHeight="251660288" behindDoc="0" locked="0" layoutInCell="1" allowOverlap="1" wp14:anchorId="7056C23C" wp14:editId="4B66621F">
          <wp:simplePos x="0" y="0"/>
          <wp:positionH relativeFrom="page">
            <wp:align>center</wp:align>
          </wp:positionH>
          <wp:positionV relativeFrom="paragraph">
            <wp:posOffset>6985</wp:posOffset>
          </wp:positionV>
          <wp:extent cx="1812898" cy="907217"/>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 logo_layer_small_10x5cm.png"/>
                  <pic:cNvPicPr/>
                </pic:nvPicPr>
                <pic:blipFill>
                  <a:blip r:embed="rId1">
                    <a:extLst>
                      <a:ext uri="{28A0092B-C50C-407E-A947-70E740481C1C}">
                        <a14:useLocalDpi xmlns:a14="http://schemas.microsoft.com/office/drawing/2010/main" val="0"/>
                      </a:ext>
                    </a:extLst>
                  </a:blip>
                  <a:stretch>
                    <a:fillRect/>
                  </a:stretch>
                </pic:blipFill>
                <pic:spPr>
                  <a:xfrm>
                    <a:off x="0" y="0"/>
                    <a:ext cx="1812898" cy="90721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14:paraId="7E5AC248" w14:textId="77777777" w:rsidR="0004281B" w:rsidRPr="0004281B" w:rsidRDefault="0004281B" w:rsidP="0004281B">
    <w:pPr>
      <w:pStyle w:val="Header"/>
      <w:pBdr>
        <w:bottom w:val="single" w:sz="8" w:space="1" w:color="002060"/>
      </w:pBdr>
      <w:rPr>
        <w:sz w:val="28"/>
      </w:rPr>
    </w:pPr>
  </w:p>
  <w:p w14:paraId="7ADC4BD9" w14:textId="77777777" w:rsidR="0004281B" w:rsidRDefault="0004281B" w:rsidP="0004281B">
    <w:pPr>
      <w:pStyle w:val="Header"/>
    </w:pPr>
  </w:p>
  <w:p w14:paraId="7B8D1BDF" w14:textId="77777777" w:rsidR="0004281B" w:rsidRDefault="00042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D72AC"/>
    <w:multiLevelType w:val="hybridMultilevel"/>
    <w:tmpl w:val="254E70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F67FCF"/>
    <w:multiLevelType w:val="hybridMultilevel"/>
    <w:tmpl w:val="11D0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64A7D"/>
    <w:multiLevelType w:val="hybridMultilevel"/>
    <w:tmpl w:val="D04EBA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B4616A"/>
    <w:multiLevelType w:val="multilevel"/>
    <w:tmpl w:val="D7B4D4F8"/>
    <w:lvl w:ilvl="0">
      <w:start w:val="1"/>
      <w:numFmt w:val="decimal"/>
      <w:lvlText w:val="%1.0"/>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DE"/>
    <w:rsid w:val="0004281B"/>
    <w:rsid w:val="000776C0"/>
    <w:rsid w:val="0012385E"/>
    <w:rsid w:val="0017620C"/>
    <w:rsid w:val="00190511"/>
    <w:rsid w:val="001E3933"/>
    <w:rsid w:val="001F449E"/>
    <w:rsid w:val="00200D62"/>
    <w:rsid w:val="00231553"/>
    <w:rsid w:val="00233996"/>
    <w:rsid w:val="002D50BC"/>
    <w:rsid w:val="002E558D"/>
    <w:rsid w:val="002F6537"/>
    <w:rsid w:val="00452247"/>
    <w:rsid w:val="004815F9"/>
    <w:rsid w:val="004928F6"/>
    <w:rsid w:val="004A52AE"/>
    <w:rsid w:val="00511A26"/>
    <w:rsid w:val="005D41A0"/>
    <w:rsid w:val="005F76D5"/>
    <w:rsid w:val="00611E39"/>
    <w:rsid w:val="00613B3E"/>
    <w:rsid w:val="00673125"/>
    <w:rsid w:val="006969BA"/>
    <w:rsid w:val="007551CD"/>
    <w:rsid w:val="00763BE4"/>
    <w:rsid w:val="00763DB6"/>
    <w:rsid w:val="0078297F"/>
    <w:rsid w:val="007E0908"/>
    <w:rsid w:val="008822D7"/>
    <w:rsid w:val="00891787"/>
    <w:rsid w:val="008D0E34"/>
    <w:rsid w:val="008F6EE6"/>
    <w:rsid w:val="009208CD"/>
    <w:rsid w:val="00A15AF5"/>
    <w:rsid w:val="00AD3A7F"/>
    <w:rsid w:val="00B05A23"/>
    <w:rsid w:val="00B25F14"/>
    <w:rsid w:val="00B459BD"/>
    <w:rsid w:val="00B50B9D"/>
    <w:rsid w:val="00BE1E3F"/>
    <w:rsid w:val="00CB298A"/>
    <w:rsid w:val="00CC1F2F"/>
    <w:rsid w:val="00CE217E"/>
    <w:rsid w:val="00D14AF4"/>
    <w:rsid w:val="00D349F7"/>
    <w:rsid w:val="00DE047D"/>
    <w:rsid w:val="00DE2FB5"/>
    <w:rsid w:val="00E56A5B"/>
    <w:rsid w:val="00E80F2A"/>
    <w:rsid w:val="00F80469"/>
    <w:rsid w:val="00FA6BDE"/>
    <w:rsid w:val="00FB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5A2666"/>
  <w15:chartTrackingRefBased/>
  <w15:docId w15:val="{C2EF79AB-BE2A-49C3-876A-701BB70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E6"/>
    <w:pPr>
      <w:ind w:left="720"/>
      <w:contextualSpacing/>
    </w:pPr>
  </w:style>
  <w:style w:type="paragraph" w:styleId="Header">
    <w:name w:val="header"/>
    <w:basedOn w:val="Normal"/>
    <w:link w:val="HeaderChar"/>
    <w:uiPriority w:val="99"/>
    <w:unhideWhenUsed/>
    <w:rsid w:val="0017620C"/>
    <w:pPr>
      <w:tabs>
        <w:tab w:val="center" w:pos="4513"/>
        <w:tab w:val="right" w:pos="9026"/>
      </w:tabs>
    </w:pPr>
  </w:style>
  <w:style w:type="character" w:customStyle="1" w:styleId="HeaderChar">
    <w:name w:val="Header Char"/>
    <w:basedOn w:val="DefaultParagraphFont"/>
    <w:link w:val="Header"/>
    <w:uiPriority w:val="99"/>
    <w:rsid w:val="0017620C"/>
  </w:style>
  <w:style w:type="paragraph" w:styleId="Footer">
    <w:name w:val="footer"/>
    <w:basedOn w:val="Normal"/>
    <w:link w:val="FooterChar"/>
    <w:uiPriority w:val="99"/>
    <w:unhideWhenUsed/>
    <w:rsid w:val="0017620C"/>
    <w:pPr>
      <w:tabs>
        <w:tab w:val="center" w:pos="4513"/>
        <w:tab w:val="right" w:pos="9026"/>
      </w:tabs>
    </w:pPr>
  </w:style>
  <w:style w:type="character" w:customStyle="1" w:styleId="FooterChar">
    <w:name w:val="Footer Char"/>
    <w:basedOn w:val="DefaultParagraphFont"/>
    <w:link w:val="Footer"/>
    <w:uiPriority w:val="99"/>
    <w:rsid w:val="0017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3CFB-DBE9-4478-B919-0A4F243C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Stone</dc:creator>
  <cp:keywords/>
  <dc:description/>
  <cp:lastModifiedBy>Valentina Sabucco (PGT)</cp:lastModifiedBy>
  <cp:revision>5</cp:revision>
  <dcterms:created xsi:type="dcterms:W3CDTF">2019-03-07T11:17:00Z</dcterms:created>
  <dcterms:modified xsi:type="dcterms:W3CDTF">2019-03-07T11:58:00Z</dcterms:modified>
</cp:coreProperties>
</file>